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A8E2B" w14:textId="77777777" w:rsidR="001548D3" w:rsidRDefault="00B00AA0" w:rsidP="00B00AA0">
      <w:p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before="240" w:after="240" w:line="360" w:lineRule="auto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ab/>
      </w:r>
      <w:r w:rsidR="00010402">
        <w:rPr>
          <w:b/>
          <w:color w:val="000000"/>
          <w:sz w:val="24"/>
          <w:szCs w:val="24"/>
        </w:rPr>
        <w:t>PROJETO DE LEI N.º _______/2021.</w:t>
      </w:r>
    </w:p>
    <w:p w14:paraId="5E2CD2EC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9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r>
        <w:rPr>
          <w:b/>
          <w:color w:val="000000"/>
          <w:sz w:val="24"/>
          <w:szCs w:val="24"/>
        </w:rPr>
        <w:t>ALTERA DISPOSITIVOS DA LEI MUNICIPAL N.º 983/2009.”</w:t>
      </w:r>
    </w:p>
    <w:p w14:paraId="78A496A0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97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MAGDIEL DOS SANTOS SILVA, </w:t>
      </w:r>
      <w:r>
        <w:rPr>
          <w:color w:val="000000"/>
          <w:sz w:val="24"/>
          <w:szCs w:val="24"/>
        </w:rPr>
        <w:t>Prefeito Municipal de Caraá, no uso das atribuições que lhe são conferidas por Lei.</w:t>
      </w:r>
    </w:p>
    <w:p w14:paraId="5D3371BB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97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FAÇO SABER, </w:t>
      </w:r>
      <w:r>
        <w:rPr>
          <w:color w:val="000000"/>
          <w:sz w:val="24"/>
          <w:szCs w:val="24"/>
        </w:rPr>
        <w:t>que a Câmara Municipal aprovou e eu sanciono a presente Lei:</w:t>
      </w:r>
    </w:p>
    <w:p w14:paraId="199F0BA5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4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1º</w:t>
      </w:r>
      <w:r>
        <w:rPr>
          <w:color w:val="000000"/>
          <w:sz w:val="24"/>
          <w:szCs w:val="24"/>
        </w:rPr>
        <w:t xml:space="preserve"> - Altera os artigos. 11, 28, 29, 30, 31 e 32 da Lei Municipal nº 983/2009, os quais passam a ter as seguintes redações:</w:t>
      </w:r>
    </w:p>
    <w:p w14:paraId="058E8453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11</w:t>
      </w:r>
      <w:r>
        <w:rPr>
          <w:color w:val="000000"/>
          <w:sz w:val="24"/>
          <w:szCs w:val="24"/>
        </w:rPr>
        <w:t xml:space="preserve"> - A Estrutura Básica da Prefeitura compõe-se dos seguintes órgãos:</w:t>
      </w:r>
    </w:p>
    <w:p w14:paraId="47770D4A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- Órgãos Consultivos e de Desconcentração Administrativa</w:t>
      </w:r>
      <w:r>
        <w:rPr>
          <w:color w:val="000000"/>
          <w:sz w:val="24"/>
          <w:szCs w:val="24"/>
        </w:rPr>
        <w:t>:</w:t>
      </w:r>
    </w:p>
    <w:p w14:paraId="3D459F02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- Núcleo de atividades de interesse comum do Estado e da União;</w:t>
      </w:r>
    </w:p>
    <w:p w14:paraId="32F1E260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- Conselhos Municipais;</w:t>
      </w:r>
    </w:p>
    <w:p w14:paraId="04863DC4" w14:textId="77777777" w:rsidR="00B00AA0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 </w:t>
      </w:r>
      <w:r>
        <w:rPr>
          <w:color w:val="000000"/>
          <w:sz w:val="24"/>
          <w:szCs w:val="24"/>
        </w:rPr>
        <w:t>- Conselho Tutelar.</w:t>
      </w:r>
    </w:p>
    <w:p w14:paraId="2CFC4738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 - órgão de colaboração com Governo Federal:</w:t>
      </w:r>
    </w:p>
    <w:p w14:paraId="6544FFF7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- Junta de Serviço Militar.</w:t>
      </w:r>
    </w:p>
    <w:p w14:paraId="231C91A8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 - Órgão de Assessoramento e Assistência Imediata:</w:t>
      </w:r>
    </w:p>
    <w:p w14:paraId="1A0C953A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- Gabinete;</w:t>
      </w:r>
    </w:p>
    <w:p w14:paraId="6FC59893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- Assessoria Jurídica;</w:t>
      </w:r>
    </w:p>
    <w:p w14:paraId="0A7B3CB0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 </w:t>
      </w:r>
      <w:r>
        <w:rPr>
          <w:color w:val="000000"/>
          <w:sz w:val="24"/>
          <w:szCs w:val="24"/>
        </w:rPr>
        <w:t xml:space="preserve">- Controle Interno; </w:t>
      </w:r>
    </w:p>
    <w:p w14:paraId="34D3D406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 </w:t>
      </w:r>
      <w:r>
        <w:rPr>
          <w:color w:val="000000"/>
          <w:sz w:val="24"/>
          <w:szCs w:val="24"/>
        </w:rPr>
        <w:t>- Coordenadoria Municipal de Defesa Civil.</w:t>
      </w:r>
    </w:p>
    <w:p w14:paraId="3D79CAD6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 - Órgão Atividades</w:t>
      </w:r>
    </w:p>
    <w:p w14:paraId="046759B9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</w:t>
      </w:r>
      <w:r>
        <w:rPr>
          <w:color w:val="000000"/>
          <w:sz w:val="24"/>
          <w:szCs w:val="24"/>
        </w:rPr>
        <w:t xml:space="preserve"> - Secretaria Municipal de Administração, Fazenda e Planejamento;</w:t>
      </w:r>
    </w:p>
    <w:p w14:paraId="0BE9C9DA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- Secretaria Municipal de Obras, Viação e Serviços;</w:t>
      </w:r>
    </w:p>
    <w:p w14:paraId="22F17A27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- Secretaria Municipal de Educação;</w:t>
      </w:r>
    </w:p>
    <w:p w14:paraId="24E7E85C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- Secretaria Municipal de Saúde;</w:t>
      </w:r>
    </w:p>
    <w:p w14:paraId="6FC9E21E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>- Secretaria Municipal de Agricultura, Fomento Econômico e Meio Ambiente;</w:t>
      </w:r>
    </w:p>
    <w:p w14:paraId="2EF48ACA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– Secretaria Municipal do Trabalho, Assistência Social e Turismo.</w:t>
      </w:r>
    </w:p>
    <w:p w14:paraId="767D44D1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1º</w:t>
      </w:r>
      <w:r>
        <w:rPr>
          <w:color w:val="000000"/>
          <w:sz w:val="24"/>
          <w:szCs w:val="24"/>
        </w:rPr>
        <w:t xml:space="preserve"> - Os órgãos constantes no</w:t>
      </w:r>
      <w:r>
        <w:rPr>
          <w:b/>
          <w:color w:val="000000"/>
          <w:sz w:val="24"/>
          <w:szCs w:val="24"/>
        </w:rPr>
        <w:t xml:space="preserve"> inciso I</w:t>
      </w:r>
      <w:r>
        <w:rPr>
          <w:color w:val="000000"/>
          <w:sz w:val="24"/>
          <w:szCs w:val="24"/>
        </w:rPr>
        <w:t xml:space="preserve"> vinculam-se ao Prefeito Municipal por linha de coordenação.</w:t>
      </w:r>
    </w:p>
    <w:p w14:paraId="3EC5F32C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2º</w:t>
      </w:r>
      <w:r>
        <w:rPr>
          <w:color w:val="000000"/>
          <w:sz w:val="24"/>
          <w:szCs w:val="24"/>
        </w:rPr>
        <w:t xml:space="preserve"> - O órgão mencionado no</w:t>
      </w:r>
      <w:r>
        <w:rPr>
          <w:b/>
          <w:color w:val="000000"/>
          <w:sz w:val="24"/>
          <w:szCs w:val="24"/>
        </w:rPr>
        <w:t xml:space="preserve"> inciso II</w:t>
      </w:r>
      <w:r>
        <w:rPr>
          <w:color w:val="000000"/>
          <w:sz w:val="24"/>
          <w:szCs w:val="24"/>
        </w:rPr>
        <w:t xml:space="preserve"> rege-se por normas emanadas do Governo Federal, cuja execução e controle ficam sob a responsabilidade do Prefeito Municipal ou de pessoa, com atribuições por ele delegadas.</w:t>
      </w:r>
    </w:p>
    <w:p w14:paraId="4B0EB287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  <w:r>
        <w:rPr>
          <w:color w:val="000000"/>
          <w:sz w:val="24"/>
          <w:szCs w:val="24"/>
        </w:rPr>
        <w:t xml:space="preserve">º - Os órgãos enumerados nos </w:t>
      </w:r>
      <w:r>
        <w:rPr>
          <w:b/>
          <w:color w:val="000000"/>
          <w:sz w:val="24"/>
          <w:szCs w:val="24"/>
        </w:rPr>
        <w:t>incisos III e IV</w:t>
      </w:r>
      <w:r>
        <w:rPr>
          <w:color w:val="000000"/>
          <w:sz w:val="24"/>
          <w:szCs w:val="24"/>
        </w:rPr>
        <w:t xml:space="preserve"> subordinam-se ao Prefeito por linha de autoridade integral.</w:t>
      </w:r>
    </w:p>
    <w:p w14:paraId="0DE3D331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28</w:t>
      </w:r>
      <w:r>
        <w:rPr>
          <w:color w:val="000000"/>
          <w:sz w:val="24"/>
          <w:szCs w:val="24"/>
        </w:rPr>
        <w:t xml:space="preserve"> - A Secretaria Municipal de Agricultura, Fomento Econômico, Meio Ambiente, compete incrementar as atividades agrícola-pastoris, mediante distribuição de adubos, insumos, sementes selecionadas, cessão de reprodutores ou ações para a prática de inseminação artificial, com recursos próprios ou em colaboração com outros órgãos públicos ou privados; a difusão das modernas técnicas agrícolas e pastoris; concessão de uso; gratuito ou por preço público, de tratores e outros implementos agrícolas e criadores do município; outras atividades relacionadas com o aumento da produção e da produtividade; realizar serviços de fiscalização sanitária; executar, direta e indiretamente, a política ambiental do município, coordenar ações e executar planos, trabalhos, programas e atividades de preservação e recuperação ambiental; estudar, definir e expedir normas técnicas, legais e procedimentos, visando a proteção ambiental; identificar, implantar e administrar unidades de conservação e outras áreas protegidas, visando a conservação de mananciais, ecossistemas naturais, </w:t>
      </w:r>
      <w:r>
        <w:rPr>
          <w:color w:val="000000"/>
          <w:sz w:val="24"/>
          <w:szCs w:val="24"/>
        </w:rPr>
        <w:lastRenderedPageBreak/>
        <w:t>flora e fauna, recursos genéticos e outros bens e interesses ecológicos, estabelecendo normas a serem observadas nestas áreas, participar do zoneamento e de outras  atividades de uso e ocupação do solo; aprovar e fiscalizar a implantação de regiões, setores e instalações para fins industriais e parcelamentos de qualquer natureza, bem como quaisquer atividades que utilizem recursos ambientais renováveis e não renováveis; autorizar, de acordo com a legislação vigente, o corte e a exploração racional  ou quaisquer outras alterações de cobertura vegetal, primitiva ou regenerada, exercer a vigilância municipal e o poder de polícia; participar da promoção de medidas adequadas à preservação do patrimônio arquitetônico, urbanístico, paisagístico, histórico, cultural, arqueológico e espeleológico; autorizar, sem prejuízo de outras licenças cabíveis, o cadastramento e a exploração de recursos minerais; acompanhar e analisar os estudos de impacto ambiental e análise de risco, das atividades que venham a se instalar no Município; elaborar, anualmente, o relatório de Qualidade do Meio Ambiente – RQMA, encaminhando-o para a apreciação do Conselho Municipal do Meio Ambiente e procedendo, após, a sua divulgação; propor e acompanhar a recuperação dos arroios e matas ciliares; exercer outras funções correlatas.</w:t>
      </w:r>
    </w:p>
    <w:p w14:paraId="7829B2B9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29</w:t>
      </w:r>
      <w:r>
        <w:rPr>
          <w:color w:val="000000"/>
          <w:sz w:val="24"/>
          <w:szCs w:val="24"/>
        </w:rPr>
        <w:t xml:space="preserve"> - A Secretaria Municipal de Agricultura, Fomento Econômico e Meio Ambiente compõe-se das seguintes unidades de serviço, subordinadas ao respectivo titular:</w:t>
      </w:r>
    </w:p>
    <w:p w14:paraId="72BA5EB0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 </w:t>
      </w:r>
      <w:r>
        <w:rPr>
          <w:color w:val="000000"/>
          <w:sz w:val="24"/>
          <w:szCs w:val="24"/>
        </w:rPr>
        <w:t>– Serviço de Fomento Agropecuário;</w:t>
      </w:r>
    </w:p>
    <w:p w14:paraId="72CF6CF6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 –</w:t>
      </w:r>
      <w:r>
        <w:rPr>
          <w:color w:val="000000"/>
          <w:sz w:val="24"/>
          <w:szCs w:val="24"/>
        </w:rPr>
        <w:t xml:space="preserve"> Serviço de Fomento Industrial;</w:t>
      </w:r>
    </w:p>
    <w:p w14:paraId="1A941048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 –</w:t>
      </w:r>
      <w:r>
        <w:rPr>
          <w:color w:val="000000"/>
          <w:sz w:val="24"/>
          <w:szCs w:val="24"/>
        </w:rPr>
        <w:t xml:space="preserve"> Serviço de Proteção ao Meio Ambiente.</w:t>
      </w:r>
    </w:p>
    <w:p w14:paraId="3D4157D3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30</w:t>
      </w:r>
      <w:r>
        <w:rPr>
          <w:color w:val="000000"/>
          <w:sz w:val="24"/>
          <w:szCs w:val="24"/>
        </w:rPr>
        <w:t xml:space="preserve"> - O serviço de Fomento Industrial promoverá o desenvolvimento industrial através da criação de um distrito industrial, proporcionando todas as condições para instalação e desenvolvimento de empresas industriais, em especial não poluentes, comerciais e de prestação de serviços no Município.</w:t>
      </w:r>
    </w:p>
    <w:p w14:paraId="0ED2FFF0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31</w:t>
      </w:r>
      <w:r>
        <w:rPr>
          <w:color w:val="000000"/>
          <w:sz w:val="24"/>
          <w:szCs w:val="24"/>
        </w:rPr>
        <w:t xml:space="preserve"> - A Secretaria Municipal do Trabalho, Assistência Social e Turismo compete: Estudar e propor alternativas de solução social e economicamente compatível com a </w:t>
      </w:r>
      <w:r>
        <w:rPr>
          <w:color w:val="000000"/>
          <w:sz w:val="24"/>
          <w:szCs w:val="24"/>
        </w:rPr>
        <w:lastRenderedPageBreak/>
        <w:t>realidade local; Implantar e implementar planos, programas, projetos e atividades que lhes são afetos; Propor e negociar convênios e/ou termos de parcerias com entidades públicas, privadas e filantrópicas para a implantação e/ou implementação de planos, programas e projetos na área de assistência social, comunitária, habitacional e turismo; promover a integração das pessoas portadoras de deficiência, à vida comunitária; Assistir técnica e material a associações de bairros e outras formas organizadas da sociedade que permitam a melhoria das condições de vida dos habitantes do Município; Realizar, em colaboração com entidades públicas, privadas e filantrópicas, programas de capacitação de mão-de-obra e sua integração ao mercado de trabalho local; Organizar atividades ocupacionais dos diferentes grupos da comunidade visando sua integração à economia local;  Promover atividades visando orientar o comportamento de grupos específicos em face de programas de saúde, higiene, educação e outros em colaboração com as demais Secretarias; Formular e desenvolver projetos que visem organizar e dar continuidade às atividades econômicas alternativas, com o objetivo de minorar o problema do desemprego no Município; Coordenar as ações dos órgãos públicos e das entidades privadas que visem solucionar os problemas sociais da comunidade urbana e rural; A assistência social às pessoas carentes, em atendimento às suas necessidades emergências e básicas;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Propor estratégia de ação, em face dos problemas sociais prioritários ao Município, com a participação da comunidade; Desenvolver ações integradas com outras Secretarias Municipais; Coordenar e supervisionar a realização de mutirões, convocando a cooperação e participação dos demais órgãos da municipalidade, para a consecução dos objetivos a serem alcançados; Cadastrar e selecionar a população de baixa renda, visando incluí-los nos programas governamentais que visem o social e proceder à sua distribuição, obedecendo aos critérios ditados pela Assistência Social;  Avaliar através das diversas associações comunitárias as suas necessidades, carências e propor as medidas necessárias; 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Desenvolver trabalhos que visem à proteção e o respeito aos direitos da criança e do adolescente;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Amparar crianças e adolescentes em situação de risco social; Facilitar o cumprimento do Estatuto da Criança e do Adolescente; Realizar ações que façam cumprir o Estatuto do Idoso;  Apoiar tecnicamente e financeiro aos Conselhos Municipais da área social;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Divulgar amplamente os benefícios, serviços, programas e projetos assistenciais, bem </w:t>
      </w:r>
      <w:r>
        <w:rPr>
          <w:color w:val="000000"/>
          <w:sz w:val="24"/>
          <w:szCs w:val="24"/>
        </w:rPr>
        <w:lastRenderedPageBreak/>
        <w:t>como dos recursos oferecidos pelo Poder Público e dos critérios de sua concessão. Formular e executar o Plano Municipal da Assistência Social. São também atribuídas à Secretaria Municipal da Agricultura, Fomento Econômico, Meio Ambiente e Turismo as atividades concernentes à difusão do turismo, especialmente o turismo ecológico.</w:t>
      </w:r>
    </w:p>
    <w:p w14:paraId="4FB15C33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32 -</w:t>
      </w:r>
      <w:r>
        <w:rPr>
          <w:color w:val="000000"/>
          <w:sz w:val="24"/>
          <w:szCs w:val="24"/>
        </w:rPr>
        <w:t xml:space="preserve"> A estrutura da Secretaria Municipal do Trabalho, Assistência Social e Turismo passará a ter a seguinte composição:</w:t>
      </w:r>
    </w:p>
    <w:p w14:paraId="622AEB57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-</w:t>
      </w:r>
      <w:r>
        <w:rPr>
          <w:color w:val="000000"/>
          <w:sz w:val="24"/>
          <w:szCs w:val="24"/>
        </w:rPr>
        <w:t xml:space="preserve"> Serviço de Assistência Social;</w:t>
      </w:r>
    </w:p>
    <w:p w14:paraId="23934824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 -</w:t>
      </w:r>
      <w:r>
        <w:rPr>
          <w:color w:val="000000"/>
          <w:sz w:val="24"/>
          <w:szCs w:val="24"/>
        </w:rPr>
        <w:t xml:space="preserve"> Serviço de Assistência ao Idoso;</w:t>
      </w:r>
    </w:p>
    <w:p w14:paraId="64435741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 -</w:t>
      </w:r>
      <w:r>
        <w:rPr>
          <w:color w:val="000000"/>
          <w:sz w:val="24"/>
          <w:szCs w:val="24"/>
        </w:rPr>
        <w:t xml:space="preserve"> Serviço de Assistência Comunitária;</w:t>
      </w:r>
    </w:p>
    <w:p w14:paraId="06775213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right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IV- </w:t>
      </w:r>
      <w:r>
        <w:rPr>
          <w:color w:val="000000"/>
          <w:sz w:val="24"/>
          <w:szCs w:val="24"/>
        </w:rPr>
        <w:t>Serviço de implementação e fomento do turismo, da cultura e do Desporto.</w:t>
      </w:r>
    </w:p>
    <w:p w14:paraId="2A94673D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before="240" w:after="24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2º - </w:t>
      </w:r>
      <w:r>
        <w:rPr>
          <w:color w:val="000000"/>
          <w:sz w:val="24"/>
          <w:szCs w:val="24"/>
        </w:rPr>
        <w:t>Revoga as disposições em contrário da Lei nº 1.289/2012.</w:t>
      </w:r>
    </w:p>
    <w:p w14:paraId="1A495BD0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3º - </w:t>
      </w:r>
      <w:r>
        <w:rPr>
          <w:color w:val="000000"/>
          <w:sz w:val="24"/>
          <w:szCs w:val="24"/>
        </w:rPr>
        <w:t>Permanecem inalterados os demais artigos e anexos, constantes na Lei Municipal nº 983/2009.</w:t>
      </w:r>
    </w:p>
    <w:p w14:paraId="0B540D70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4º -</w:t>
      </w:r>
      <w:r>
        <w:rPr>
          <w:color w:val="000000"/>
          <w:sz w:val="24"/>
          <w:szCs w:val="24"/>
        </w:rPr>
        <w:t xml:space="preserve"> Esta Lei entra em vigor na data de sua publicação.</w:t>
      </w:r>
    </w:p>
    <w:p w14:paraId="3294311E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before="240" w:line="360" w:lineRule="auto"/>
        <w:ind w:left="1000" w:right="40" w:hanging="100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GABINETE DO PREFEITO </w:t>
      </w:r>
      <w:r w:rsidRPr="009501EF">
        <w:rPr>
          <w:sz w:val="24"/>
          <w:szCs w:val="24"/>
        </w:rPr>
        <w:t>MUNICIPAL</w:t>
      </w:r>
      <w:r w:rsidR="009501EF">
        <w:rPr>
          <w:sz w:val="24"/>
          <w:szCs w:val="24"/>
        </w:rPr>
        <w:t xml:space="preserve">, </w:t>
      </w:r>
      <w:r w:rsidR="009501EF" w:rsidRPr="009501EF">
        <w:rPr>
          <w:sz w:val="24"/>
          <w:szCs w:val="24"/>
        </w:rPr>
        <w:t>16</w:t>
      </w:r>
      <w:r>
        <w:rPr>
          <w:sz w:val="24"/>
          <w:szCs w:val="24"/>
        </w:rPr>
        <w:t xml:space="preserve"> de agosto de 2021.</w:t>
      </w:r>
    </w:p>
    <w:p w14:paraId="7A2D24E9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3820" w:right="40" w:hanging="10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0EDF6C1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40" w:hanging="1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MAGDIEL DOS SANTOS SILVA</w:t>
      </w:r>
    </w:p>
    <w:p w14:paraId="34202A8C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40" w:hanging="1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Prefeito Municipal</w:t>
      </w:r>
    </w:p>
    <w:p w14:paraId="510D0DEE" w14:textId="77777777" w:rsidR="001548D3" w:rsidRDefault="001548D3" w:rsidP="00B00AA0">
      <w:pPr>
        <w:spacing w:before="240" w:line="360" w:lineRule="auto"/>
        <w:ind w:left="-567"/>
        <w:rPr>
          <w:sz w:val="24"/>
          <w:szCs w:val="24"/>
        </w:rPr>
      </w:pPr>
    </w:p>
    <w:p w14:paraId="7CDC51D4" w14:textId="77777777" w:rsidR="001548D3" w:rsidRDefault="001548D3" w:rsidP="00B00AA0">
      <w:pPr>
        <w:spacing w:before="240" w:line="360" w:lineRule="auto"/>
        <w:ind w:left="-567"/>
        <w:rPr>
          <w:sz w:val="24"/>
          <w:szCs w:val="24"/>
        </w:rPr>
      </w:pPr>
    </w:p>
    <w:p w14:paraId="2B3C2136" w14:textId="77777777" w:rsidR="001548D3" w:rsidRDefault="001548D3" w:rsidP="00B00AA0">
      <w:pPr>
        <w:spacing w:before="240" w:line="360" w:lineRule="auto"/>
        <w:ind w:left="-567"/>
        <w:rPr>
          <w:sz w:val="24"/>
          <w:szCs w:val="24"/>
        </w:rPr>
      </w:pPr>
    </w:p>
    <w:p w14:paraId="3CD2DD60" w14:textId="77777777" w:rsidR="001548D3" w:rsidRDefault="001548D3" w:rsidP="00B00AA0">
      <w:pPr>
        <w:spacing w:before="240" w:line="360" w:lineRule="auto"/>
        <w:ind w:left="-567"/>
        <w:rPr>
          <w:sz w:val="24"/>
          <w:szCs w:val="24"/>
        </w:rPr>
      </w:pPr>
    </w:p>
    <w:p w14:paraId="00836DAB" w14:textId="77777777" w:rsidR="00B00AA0" w:rsidRDefault="00B00AA0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567" w:right="-801"/>
        <w:jc w:val="center"/>
        <w:rPr>
          <w:color w:val="000000"/>
          <w:sz w:val="24"/>
          <w:szCs w:val="24"/>
        </w:rPr>
      </w:pPr>
    </w:p>
    <w:p w14:paraId="4D12D8AA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567" w:right="-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JUSTIFICATIVA</w:t>
      </w:r>
    </w:p>
    <w:p w14:paraId="670EDDA7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-80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Justifica-se o Projeto de Lei como medida de melhor operacionalização e adequação das atividades, levado em conta o desenvolvimento econômico, social e cultural da sociedade de Caraá.</w:t>
      </w:r>
    </w:p>
    <w:p w14:paraId="405A4A8D" w14:textId="77777777" w:rsidR="001548D3" w:rsidRDefault="00010402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-80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Alterar a estrutura administrativa gerará melhor rotina de trabalho.</w:t>
      </w:r>
    </w:p>
    <w:p w14:paraId="62EAD8DD" w14:textId="77777777" w:rsidR="001548D3" w:rsidRDefault="00010402" w:rsidP="00B00AA0">
      <w:pPr>
        <w:tabs>
          <w:tab w:val="center" w:pos="5670"/>
          <w:tab w:val="right" w:pos="8931"/>
        </w:tabs>
        <w:spacing w:before="240" w:line="360" w:lineRule="auto"/>
        <w:ind w:left="284" w:right="4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GABINETE DO PREFEITO MUNICIPAL, </w:t>
      </w:r>
      <w:r w:rsidR="009501EF">
        <w:rPr>
          <w:sz w:val="24"/>
          <w:szCs w:val="24"/>
        </w:rPr>
        <w:t>16</w:t>
      </w:r>
      <w:r>
        <w:rPr>
          <w:sz w:val="24"/>
          <w:szCs w:val="24"/>
        </w:rPr>
        <w:t xml:space="preserve"> de agosto de 2021.</w:t>
      </w:r>
    </w:p>
    <w:p w14:paraId="668E87B9" w14:textId="77777777" w:rsidR="001548D3" w:rsidRDefault="001548D3" w:rsidP="00B00AA0">
      <w:pPr>
        <w:tabs>
          <w:tab w:val="center" w:pos="5670"/>
          <w:tab w:val="right" w:pos="8931"/>
        </w:tabs>
        <w:spacing w:before="240" w:line="360" w:lineRule="auto"/>
        <w:ind w:left="284" w:right="46"/>
        <w:jc w:val="both"/>
        <w:rPr>
          <w:sz w:val="24"/>
          <w:szCs w:val="24"/>
        </w:rPr>
      </w:pPr>
    </w:p>
    <w:p w14:paraId="04F9C490" w14:textId="77777777" w:rsidR="001548D3" w:rsidRDefault="009501EF" w:rsidP="00B00AA0">
      <w:pPr>
        <w:tabs>
          <w:tab w:val="center" w:pos="4678"/>
          <w:tab w:val="left" w:pos="7080"/>
        </w:tabs>
        <w:spacing w:before="240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="00010402">
        <w:rPr>
          <w:sz w:val="24"/>
          <w:szCs w:val="24"/>
        </w:rPr>
        <w:t>MAGDIEL DOS SANTOS SILVA</w:t>
      </w:r>
      <w:r>
        <w:rPr>
          <w:sz w:val="24"/>
          <w:szCs w:val="24"/>
        </w:rPr>
        <w:tab/>
      </w:r>
    </w:p>
    <w:p w14:paraId="7CF6818E" w14:textId="77777777" w:rsidR="001548D3" w:rsidRDefault="00010402" w:rsidP="00B00AA0">
      <w:pPr>
        <w:tabs>
          <w:tab w:val="center" w:pos="5670"/>
          <w:tab w:val="right" w:pos="8931"/>
        </w:tabs>
        <w:spacing w:before="240" w:line="360" w:lineRule="auto"/>
        <w:ind w:left="284" w:right="46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17D51C19" w14:textId="77777777" w:rsidR="001548D3" w:rsidRDefault="001548D3" w:rsidP="00B00AA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-801" w:firstLine="709"/>
        <w:jc w:val="both"/>
        <w:rPr>
          <w:color w:val="000000"/>
          <w:sz w:val="24"/>
          <w:szCs w:val="24"/>
        </w:rPr>
      </w:pPr>
    </w:p>
    <w:sectPr w:rsidR="001548D3">
      <w:headerReference w:type="default" r:id="rId7"/>
      <w:footerReference w:type="default" r:id="rId8"/>
      <w:pgSz w:w="11907" w:h="16839"/>
      <w:pgMar w:top="1701" w:right="1134" w:bottom="1134" w:left="1701" w:header="720" w:footer="2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6DC9" w14:textId="77777777" w:rsidR="00D5523E" w:rsidRDefault="00D5523E">
      <w:r>
        <w:separator/>
      </w:r>
    </w:p>
  </w:endnote>
  <w:endnote w:type="continuationSeparator" w:id="0">
    <w:p w14:paraId="17D962C5" w14:textId="77777777" w:rsidR="00D5523E" w:rsidRDefault="00D5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2899B" w14:textId="77777777" w:rsidR="001548D3" w:rsidRDefault="000104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Avenida Arno Von Saltiél, nº 478, Centro - CEP: 95.515-000 - Caraá/RS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E825AD8" wp14:editId="09E3D196">
              <wp:simplePos x="0" y="0"/>
              <wp:positionH relativeFrom="column">
                <wp:posOffset>12701</wp:posOffset>
              </wp:positionH>
              <wp:positionV relativeFrom="paragraph">
                <wp:posOffset>-76199</wp:posOffset>
              </wp:positionV>
              <wp:extent cx="6762750" cy="1905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625" y="3780000"/>
                        <a:ext cx="67627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C3418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pt;margin-top:-6pt;width:532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" strokeweight="1.5pt">
              <v:stroke joinstyle="miter"/>
            </v:shape>
          </w:pict>
        </mc:Fallback>
      </mc:AlternateContent>
    </w:r>
  </w:p>
  <w:p w14:paraId="3EE5B495" w14:textId="77777777" w:rsidR="001548D3" w:rsidRDefault="000104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14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E-mail: </w:t>
    </w:r>
    <w:hyperlink r:id="rId1">
      <w:r>
        <w:rPr>
          <w:color w:val="000000"/>
          <w:sz w:val="24"/>
          <w:szCs w:val="24"/>
        </w:rPr>
        <w:t>prefeitura@caraa.rs.gov.br</w:t>
      </w:r>
    </w:hyperlink>
    <w:r>
      <w:rPr>
        <w:color w:val="000000"/>
        <w:sz w:val="24"/>
        <w:szCs w:val="24"/>
      </w:rPr>
      <w:t xml:space="preserve"> – Fone: (51) 3615-1222 – www.caraa.rs.gov.br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4B25" w14:textId="77777777" w:rsidR="00D5523E" w:rsidRDefault="00D5523E">
      <w:r>
        <w:separator/>
      </w:r>
    </w:p>
  </w:footnote>
  <w:footnote w:type="continuationSeparator" w:id="0">
    <w:p w14:paraId="10A647AF" w14:textId="77777777" w:rsidR="00D5523E" w:rsidRDefault="00D5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4DBE" w14:textId="77777777" w:rsidR="001548D3" w:rsidRDefault="00010402">
    <w:pPr>
      <w:keepNext/>
      <w:pBdr>
        <w:top w:val="nil"/>
        <w:left w:val="nil"/>
        <w:bottom w:val="nil"/>
        <w:right w:val="nil"/>
        <w:between w:val="nil"/>
      </w:pBdr>
      <w:ind w:left="1276"/>
      <w:rPr>
        <w:rFonts w:ascii="Arial" w:eastAsia="Arial" w:hAnsi="Arial" w:cs="Arial"/>
        <w:i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294665" wp14:editId="197E54A7">
          <wp:simplePos x="0" y="0"/>
          <wp:positionH relativeFrom="column">
            <wp:posOffset>636</wp:posOffset>
          </wp:positionH>
          <wp:positionV relativeFrom="paragraph">
            <wp:posOffset>-179704</wp:posOffset>
          </wp:positionV>
          <wp:extent cx="991870" cy="117221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172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1B37DC" w14:textId="77777777" w:rsidR="001548D3" w:rsidRDefault="00010402">
    <w:pPr>
      <w:keepNext/>
      <w:pBdr>
        <w:top w:val="nil"/>
        <w:left w:val="nil"/>
        <w:bottom w:val="nil"/>
        <w:right w:val="nil"/>
        <w:between w:val="nil"/>
      </w:pBdr>
      <w:ind w:left="1985"/>
      <w:rPr>
        <w:i/>
        <w:color w:val="000000"/>
        <w:sz w:val="44"/>
        <w:szCs w:val="44"/>
      </w:rPr>
    </w:pPr>
    <w:r>
      <w:rPr>
        <w:b/>
        <w:i/>
        <w:color w:val="000000"/>
        <w:sz w:val="44"/>
        <w:szCs w:val="44"/>
      </w:rPr>
      <w:t>Prefeitura Municipal de Caraá</w:t>
    </w:r>
  </w:p>
  <w:p w14:paraId="213AB17D" w14:textId="77777777" w:rsidR="001548D3" w:rsidRDefault="00010402">
    <w:pPr>
      <w:keepNext/>
      <w:pBdr>
        <w:top w:val="nil"/>
        <w:left w:val="nil"/>
        <w:bottom w:val="nil"/>
        <w:right w:val="nil"/>
        <w:between w:val="nil"/>
      </w:pBdr>
      <w:ind w:left="1985"/>
      <w:rPr>
        <w:i/>
        <w:color w:val="000000"/>
        <w:sz w:val="32"/>
        <w:szCs w:val="32"/>
      </w:rPr>
    </w:pPr>
    <w:r>
      <w:rPr>
        <w:i/>
        <w:color w:val="000000"/>
        <w:sz w:val="32"/>
        <w:szCs w:val="32"/>
      </w:rPr>
      <w:t>Estado do Rio Grande do Sul</w:t>
    </w:r>
  </w:p>
  <w:p w14:paraId="63B7D596" w14:textId="77777777" w:rsidR="001548D3" w:rsidRDefault="001548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D3"/>
    <w:rsid w:val="00010402"/>
    <w:rsid w:val="001548D3"/>
    <w:rsid w:val="00754E7C"/>
    <w:rsid w:val="00807AC1"/>
    <w:rsid w:val="009501EF"/>
    <w:rsid w:val="009A4D10"/>
    <w:rsid w:val="00B00AA0"/>
    <w:rsid w:val="00D5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57FC"/>
  <w15:docId w15:val="{BD4B27CD-4A55-4FAD-A908-6CC4CAD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9501EF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unhideWhenUsed/>
    <w:rsid w:val="00B00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AA0"/>
  </w:style>
  <w:style w:type="paragraph" w:styleId="Rodap">
    <w:name w:val="footer"/>
    <w:basedOn w:val="Normal"/>
    <w:link w:val="RodapChar"/>
    <w:uiPriority w:val="99"/>
    <w:unhideWhenUsed/>
    <w:rsid w:val="00B00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cara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09C1-98EA-4FD6-9D8C-2F68C1F4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2021-08-16T11:48:00Z</cp:lastPrinted>
  <dcterms:created xsi:type="dcterms:W3CDTF">2021-08-16T16:50:00Z</dcterms:created>
  <dcterms:modified xsi:type="dcterms:W3CDTF">2021-08-16T16:50:00Z</dcterms:modified>
</cp:coreProperties>
</file>