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48" w:type="dxa"/>
        <w:tblLook w:val="01E0" w:firstRow="1" w:lastRow="1" w:firstColumn="1" w:lastColumn="1" w:noHBand="0" w:noVBand="0"/>
      </w:tblPr>
      <w:tblGrid>
        <w:gridCol w:w="2996"/>
        <w:gridCol w:w="10252"/>
      </w:tblGrid>
      <w:tr w:rsidR="00A954F6" w:rsidRPr="00D22E40" w:rsidTr="00903D83">
        <w:trPr>
          <w:trHeight w:val="2516"/>
        </w:trPr>
        <w:tc>
          <w:tcPr>
            <w:tcW w:w="2996" w:type="dxa"/>
          </w:tcPr>
          <w:p w:rsidR="00A954F6" w:rsidRPr="00D22E40" w:rsidRDefault="00A954F6" w:rsidP="00903D83">
            <w:pPr>
              <w:spacing w:line="312" w:lineRule="auto"/>
              <w:jc w:val="center"/>
              <w:rPr>
                <w:rFonts w:ascii="Arial" w:hAnsi="Arial" w:cs="Arial"/>
                <w:sz w:val="28"/>
                <w:szCs w:val="28"/>
              </w:rPr>
            </w:pPr>
          </w:p>
          <w:p w:rsidR="00A954F6" w:rsidRPr="00D22E40" w:rsidRDefault="00A954F6" w:rsidP="00903D83">
            <w:pPr>
              <w:spacing w:line="312" w:lineRule="auto"/>
              <w:jc w:val="center"/>
              <w:rPr>
                <w:rFonts w:ascii="Arial" w:hAnsi="Arial" w:cs="Arial"/>
                <w:sz w:val="28"/>
                <w:szCs w:val="28"/>
              </w:rPr>
            </w:pPr>
          </w:p>
          <w:p w:rsidR="00A954F6" w:rsidRPr="00D22E40" w:rsidRDefault="00A954F6" w:rsidP="00903D83">
            <w:pPr>
              <w:spacing w:line="312" w:lineRule="auto"/>
              <w:jc w:val="center"/>
              <w:rPr>
                <w:rFonts w:ascii="Arial" w:hAnsi="Arial" w:cs="Arial"/>
                <w:sz w:val="28"/>
                <w:szCs w:val="28"/>
              </w:rPr>
            </w:pPr>
          </w:p>
          <w:p w:rsidR="00A954F6" w:rsidRPr="00D22E40" w:rsidRDefault="00A954F6" w:rsidP="00903D83">
            <w:pPr>
              <w:spacing w:line="312" w:lineRule="auto"/>
              <w:rPr>
                <w:rFonts w:ascii="Arial" w:hAnsi="Arial" w:cs="Arial"/>
                <w:sz w:val="28"/>
                <w:szCs w:val="28"/>
              </w:rPr>
            </w:pPr>
          </w:p>
        </w:tc>
        <w:tc>
          <w:tcPr>
            <w:tcW w:w="10252" w:type="dxa"/>
          </w:tcPr>
          <w:p w:rsidR="00A954F6" w:rsidRPr="00D22E40" w:rsidRDefault="00A954F6" w:rsidP="00903D83">
            <w:pPr>
              <w:spacing w:line="312" w:lineRule="auto"/>
              <w:jc w:val="center"/>
              <w:rPr>
                <w:rFonts w:ascii="Arial" w:hAnsi="Arial" w:cs="Arial"/>
                <w:b/>
                <w:sz w:val="28"/>
                <w:szCs w:val="28"/>
              </w:rPr>
            </w:pPr>
          </w:p>
          <w:p w:rsidR="00A954F6" w:rsidRPr="00D22E40" w:rsidRDefault="00A954F6" w:rsidP="00903D83">
            <w:pPr>
              <w:pStyle w:val="Ttulo1"/>
              <w:rPr>
                <w:sz w:val="52"/>
                <w:szCs w:val="52"/>
              </w:rPr>
            </w:pPr>
            <w:r w:rsidRPr="00D22E40">
              <w:rPr>
                <w:sz w:val="52"/>
                <w:szCs w:val="52"/>
              </w:rPr>
              <w:t>Poder Legislativo Municipal</w:t>
            </w:r>
          </w:p>
          <w:p w:rsidR="00A954F6" w:rsidRPr="00D22E40" w:rsidRDefault="00A954F6" w:rsidP="00903D83">
            <w:pPr>
              <w:spacing w:line="312" w:lineRule="auto"/>
              <w:jc w:val="center"/>
              <w:rPr>
                <w:rFonts w:ascii="Arial" w:hAnsi="Arial" w:cs="Arial"/>
                <w:b/>
                <w:sz w:val="52"/>
                <w:szCs w:val="52"/>
              </w:rPr>
            </w:pPr>
            <w:r w:rsidRPr="00D22E40">
              <w:rPr>
                <w:rFonts w:ascii="Arial" w:hAnsi="Arial" w:cs="Arial"/>
                <w:b/>
                <w:sz w:val="52"/>
                <w:szCs w:val="52"/>
              </w:rPr>
              <w:t xml:space="preserve">Caraá - RS </w:t>
            </w:r>
          </w:p>
          <w:p w:rsidR="00A954F6" w:rsidRPr="00D22E40" w:rsidRDefault="00A954F6" w:rsidP="00903D83">
            <w:pPr>
              <w:spacing w:line="312" w:lineRule="auto"/>
              <w:jc w:val="center"/>
              <w:rPr>
                <w:rFonts w:ascii="Arial" w:hAnsi="Arial" w:cs="Arial"/>
                <w:b/>
                <w:sz w:val="28"/>
                <w:szCs w:val="28"/>
              </w:rPr>
            </w:pPr>
          </w:p>
          <w:p w:rsidR="00A954F6" w:rsidRPr="00D22E40" w:rsidRDefault="00A954F6" w:rsidP="00903D83">
            <w:pPr>
              <w:pStyle w:val="Ttulo2"/>
              <w:rPr>
                <w:sz w:val="36"/>
                <w:szCs w:val="36"/>
              </w:rPr>
            </w:pPr>
            <w:r w:rsidRPr="00D22E40">
              <w:rPr>
                <w:sz w:val="36"/>
                <w:szCs w:val="36"/>
              </w:rPr>
              <w:t>Estado do Rio Grande do Sul</w:t>
            </w:r>
          </w:p>
        </w:tc>
      </w:tr>
    </w:tbl>
    <w:p w:rsidR="00A954F6" w:rsidRPr="00B62413" w:rsidRDefault="00A954F6" w:rsidP="00A954F6">
      <w:pPr>
        <w:spacing w:line="312" w:lineRule="auto"/>
        <w:rPr>
          <w:rFonts w:ascii="Arial" w:hAnsi="Arial" w:cs="Arial"/>
          <w:b/>
          <w:i/>
          <w:sz w:val="32"/>
          <w:szCs w:val="32"/>
        </w:rPr>
      </w:pPr>
    </w:p>
    <w:p w:rsidR="00A954F6" w:rsidRPr="00B62413" w:rsidRDefault="00A954F6" w:rsidP="00A954F6">
      <w:pPr>
        <w:spacing w:line="312" w:lineRule="auto"/>
        <w:jc w:val="center"/>
        <w:rPr>
          <w:rFonts w:ascii="Arial" w:hAnsi="Arial" w:cs="Arial"/>
          <w:b/>
          <w:i/>
          <w:sz w:val="32"/>
          <w:szCs w:val="32"/>
        </w:rPr>
      </w:pPr>
      <w:r w:rsidRPr="00B62413">
        <w:rPr>
          <w:rFonts w:ascii="Arial" w:hAnsi="Arial" w:cs="Arial"/>
          <w:b/>
          <w:i/>
          <w:sz w:val="32"/>
          <w:szCs w:val="32"/>
        </w:rPr>
        <w:t>Informativo “Câmara de Vereadores</w:t>
      </w:r>
      <w:proofErr w:type="gramStart"/>
      <w:r w:rsidRPr="00B62413">
        <w:rPr>
          <w:rFonts w:ascii="Arial" w:hAnsi="Arial" w:cs="Arial"/>
          <w:b/>
          <w:i/>
          <w:sz w:val="32"/>
          <w:szCs w:val="32"/>
        </w:rPr>
        <w:t>”</w:t>
      </w:r>
      <w:proofErr w:type="gramEnd"/>
      <w:r w:rsidRPr="00B62413">
        <w:rPr>
          <w:rFonts w:ascii="Arial" w:hAnsi="Arial" w:cs="Arial"/>
          <w:b/>
          <w:i/>
          <w:sz w:val="32"/>
          <w:szCs w:val="32"/>
        </w:rPr>
        <w:tab/>
      </w:r>
    </w:p>
    <w:p w:rsidR="00A954F6" w:rsidRPr="00B62413" w:rsidRDefault="00A954F6" w:rsidP="00A954F6">
      <w:pPr>
        <w:spacing w:line="312" w:lineRule="auto"/>
        <w:jc w:val="center"/>
        <w:rPr>
          <w:rFonts w:ascii="Arial" w:hAnsi="Arial" w:cs="Arial"/>
          <w:b/>
          <w:sz w:val="32"/>
          <w:szCs w:val="32"/>
        </w:rPr>
      </w:pPr>
      <w:r w:rsidRPr="00B62413">
        <w:rPr>
          <w:rFonts w:ascii="Arial" w:hAnsi="Arial" w:cs="Arial"/>
          <w:b/>
          <w:sz w:val="32"/>
          <w:szCs w:val="32"/>
        </w:rPr>
        <w:t xml:space="preserve">Resumo da Reunião Ordinária realizada no dia </w:t>
      </w:r>
      <w:r w:rsidR="00D165CA">
        <w:rPr>
          <w:rFonts w:ascii="Arial" w:hAnsi="Arial" w:cs="Arial"/>
          <w:b/>
          <w:sz w:val="32"/>
          <w:szCs w:val="32"/>
        </w:rPr>
        <w:t>02 de março de 2015</w:t>
      </w:r>
      <w:bookmarkStart w:id="0" w:name="_GoBack"/>
      <w:bookmarkEnd w:id="0"/>
      <w:r w:rsidRPr="00B62413">
        <w:rPr>
          <w:rFonts w:ascii="Arial" w:hAnsi="Arial" w:cs="Arial"/>
          <w:b/>
          <w:sz w:val="32"/>
          <w:szCs w:val="32"/>
        </w:rPr>
        <w:t>.</w:t>
      </w:r>
    </w:p>
    <w:p w:rsidR="00A954F6" w:rsidRPr="00B62413" w:rsidRDefault="00A954F6" w:rsidP="00A954F6">
      <w:pPr>
        <w:pStyle w:val="Recuodecorpodetexto2"/>
        <w:spacing w:line="288" w:lineRule="auto"/>
        <w:ind w:firstLine="659"/>
        <w:rPr>
          <w:rFonts w:ascii="Arial (W1)" w:hAnsi="Arial (W1)"/>
          <w:color w:val="000000"/>
          <w:sz w:val="32"/>
          <w:szCs w:val="32"/>
        </w:rPr>
      </w:pPr>
    </w:p>
    <w:p w:rsidR="00D165CA" w:rsidRDefault="00A954F6" w:rsidP="00D165CA">
      <w:pPr>
        <w:spacing w:line="312" w:lineRule="auto"/>
        <w:ind w:firstLine="1843"/>
        <w:jc w:val="both"/>
      </w:pPr>
      <w:r w:rsidRPr="00B62413">
        <w:rPr>
          <w:rFonts w:ascii="Arial (W1)" w:hAnsi="Arial (W1)"/>
          <w:b/>
          <w:color w:val="000000"/>
          <w:sz w:val="32"/>
          <w:szCs w:val="32"/>
        </w:rPr>
        <w:tab/>
        <w:t>EXPEDIENTE:</w:t>
      </w:r>
      <w:r w:rsidRPr="00053EE6">
        <w:rPr>
          <w:sz w:val="23"/>
          <w:szCs w:val="23"/>
        </w:rPr>
        <w:t xml:space="preserve"> </w:t>
      </w:r>
      <w:r w:rsidR="00D165CA" w:rsidRPr="009458BC">
        <w:t>Correspondência Recebida</w:t>
      </w:r>
      <w:r w:rsidR="00D165CA">
        <w:t xml:space="preserve">, a qual “convida para o X Encontro Nacional de Legislativos Municipais”, de autoria da UVB; Correspondência Recebida, a qual “convida para o Curso Prático de Elaboração de Leis”, de autoria da DPM; Comunicado nº CM 318232/2014, o qual “informa liberação de recursos financeiros”, de autoria do Ministério da Educação; Comunicado nº CM 004640/2015, o qual “informa liberação de recursos financeiros”, de autoria do Ministério da Educação; Comunicado nº CM 005804/2014, o qual “informa liberação de recursos financeiros”, de autoria do Ministério da Educação; Correspondência Recebida, a qual “convida para Seminário Público”, de autoria da Prefeitura de Sapiranga; Ofício Circular GP nº 02/2015, o qual “informa entrada em vigor da Lei nº 13.019/2014”, de autoria de Tribunal de Contas do Estado do Rio Grande do Sul; Ofício Circular DCF nº 01/2015, o qual “comunica que serão implantados os processos eletrônicos em todos os municípios do Estado do Rio Grande do Sul”, autoria de Tribunal de Contas do Estado do Rio Grande do Sul; Ofício Circular GP nº 39/2014, o qual “informa que prestará auxílio nos procedimentos relativos aos cadastros no Sistema do TCE-RS (SISCAD)”, de autoria de Tribunal de Contas do Estado do Rio Grande do Sul; Ofício Circular GP nº 37/2014, o qual “comunica a </w:t>
      </w:r>
      <w:r w:rsidR="00D165CA">
        <w:lastRenderedPageBreak/>
        <w:t>disponibilização no Portal do TCE-RS o Protocolo Conjunto de Orientações e a Cartilha de Racionalização da Cobrança da Dívida Ativa Municipal</w:t>
      </w:r>
      <w:proofErr w:type="gramStart"/>
      <w:r w:rsidR="00D165CA">
        <w:t xml:space="preserve"> ”</w:t>
      </w:r>
      <w:proofErr w:type="gramEnd"/>
      <w:r w:rsidR="00D165CA">
        <w:t xml:space="preserve">, de autoria de Tribunal de Contas do Estado do Rio Grande do Sul; Ofício Circular nº 282 MS/SE/FNS, d o qual “informa a substituição do procedimento de notificação às Câmara Municipais quanto à liberação de recursos”, de autoria do Ministério da Saúde; Ofício Circular nº 001/2015, o qual “informa composição da Mesa Diretora 2015”, de autoria da Câmara de Vereadores de Santo Antonio da Patrulha”; Ofício nº 026/2015, o qual “envia em anexo Leis Municipais sancionadas e publicadas”, de autoria do Poder Executivo Municipal; Ofício Mensagem nº 03/2015, o qual “envia para apreciação e </w:t>
      </w:r>
      <w:proofErr w:type="gramStart"/>
      <w:r w:rsidR="00D165CA">
        <w:t>votação Projeto</w:t>
      </w:r>
      <w:proofErr w:type="gramEnd"/>
      <w:r w:rsidR="00D165CA">
        <w:t xml:space="preserve"> de Lei”, de autoria do Poder Executivo Municipal; Ofício nº 001/2015, o qual “indica líder de Bancada”, de autoria do Partido do Movimento Democrático Brasileiro; Ofício nº 001/2015, o qual “indica líder de Bancada”, de autoria do Partido Progressista; Pedido de Providência nº 001/2015, o qual “solicita revisão na base da caixa d’água na Localidade de Pedra Branca”, de autoria do Vereador Eduardo Nogy da Silva; Pedido de Providência nº 002/2015, o qual “solicita reparos na Estrada da Novidade”, de autoria do Vereador Nestor Machado dos Santos;  Pedido de Providência nº 003/2015, o qual “solicita manutenção em luminárias na localidade de passo Osvaldo Cruz”, de autoria do Vereador Eduardo Nogy da Silva; Requerimento nº 002/2015, o qual “solicita afastamento do cargo de parlamentar”, de autoria do Vereador Fabiano Santos da Silva; Projeto de Lei nº 010/2015, o qual ”ABRE CRÉDITO ESPECIAL NO ANEXO PREVISTO PELO ART. 4º INCISO IV DA LEI Nº 1.532/2014, DE 24 DE DEZEMBRO DE 2014”, de autoria do Poder Executivo Municipal; Projeto de Lei nº 011/2015, o qual ”ABRE CRÉDITO ESPECIAL NO ANEXO PREVISTO PELO ART. 4º INCISO IV DA LEI Nº 1.532/2014, DE 24 DE DEZEMBRO DE 2014”, de autor</w:t>
      </w:r>
      <w:r w:rsidR="00D165CA">
        <w:t>ia do Poder Executivo Municipal.</w:t>
      </w:r>
      <w:r w:rsidR="00D165CA">
        <w:t xml:space="preserve"> </w:t>
      </w:r>
    </w:p>
    <w:p w:rsidR="00A54B59" w:rsidRDefault="00A54B59" w:rsidP="00A54B59">
      <w:pPr>
        <w:spacing w:line="312" w:lineRule="auto"/>
        <w:ind w:firstLine="1843"/>
        <w:jc w:val="both"/>
        <w:rPr>
          <w:b/>
        </w:rPr>
      </w:pPr>
    </w:p>
    <w:p w:rsidR="00BE2C0C" w:rsidRDefault="00BE2C0C" w:rsidP="00BE2C0C">
      <w:pPr>
        <w:spacing w:line="312" w:lineRule="auto"/>
        <w:ind w:firstLine="1843"/>
        <w:jc w:val="both"/>
        <w:rPr>
          <w:b/>
        </w:rPr>
      </w:pPr>
    </w:p>
    <w:p w:rsidR="00DE0882" w:rsidRDefault="00A954F6" w:rsidP="00A954F6">
      <w:pPr>
        <w:spacing w:line="312" w:lineRule="auto"/>
        <w:jc w:val="both"/>
        <w:rPr>
          <w:b/>
          <w:sz w:val="28"/>
          <w:szCs w:val="28"/>
        </w:rPr>
      </w:pPr>
      <w:r w:rsidRPr="00145CC8">
        <w:rPr>
          <w:b/>
          <w:sz w:val="28"/>
          <w:szCs w:val="28"/>
        </w:rPr>
        <w:t>Material aprovado:</w:t>
      </w:r>
      <w:r w:rsidR="007408AF">
        <w:rPr>
          <w:b/>
          <w:sz w:val="28"/>
          <w:szCs w:val="28"/>
        </w:rPr>
        <w:t xml:space="preserve"> </w:t>
      </w:r>
      <w:r w:rsidR="00D165CA">
        <w:rPr>
          <w:sz w:val="28"/>
          <w:szCs w:val="28"/>
        </w:rPr>
        <w:t>Requerimento nº 002/2015</w:t>
      </w:r>
      <w:r w:rsidR="001E4307">
        <w:rPr>
          <w:b/>
          <w:sz w:val="28"/>
          <w:szCs w:val="28"/>
        </w:rPr>
        <w:t xml:space="preserve"> </w:t>
      </w:r>
    </w:p>
    <w:p w:rsidR="00D165CA" w:rsidRPr="00D165CA" w:rsidRDefault="00D165CA" w:rsidP="00D165CA">
      <w:pPr>
        <w:jc w:val="both"/>
        <w:rPr>
          <w:b/>
          <w:sz w:val="28"/>
          <w:szCs w:val="28"/>
        </w:rPr>
      </w:pPr>
      <w:r w:rsidRPr="00D165CA">
        <w:rPr>
          <w:b/>
          <w:sz w:val="28"/>
          <w:szCs w:val="28"/>
        </w:rPr>
        <w:t>Material encaminhado:</w:t>
      </w:r>
    </w:p>
    <w:p w:rsidR="00D165CA" w:rsidRPr="00D165CA" w:rsidRDefault="00D165CA" w:rsidP="00D165CA">
      <w:pPr>
        <w:jc w:val="both"/>
        <w:rPr>
          <w:sz w:val="28"/>
          <w:szCs w:val="28"/>
        </w:rPr>
      </w:pPr>
    </w:p>
    <w:p w:rsidR="00D165CA" w:rsidRPr="00D165CA" w:rsidRDefault="00D165CA" w:rsidP="00D165CA">
      <w:pPr>
        <w:jc w:val="both"/>
        <w:rPr>
          <w:b/>
          <w:sz w:val="28"/>
          <w:szCs w:val="28"/>
        </w:rPr>
      </w:pPr>
      <w:r w:rsidRPr="00D165CA">
        <w:rPr>
          <w:b/>
          <w:sz w:val="28"/>
          <w:szCs w:val="28"/>
        </w:rPr>
        <w:t xml:space="preserve">Comissão de Finanças, Orçamento, Obras e Serviços </w:t>
      </w:r>
      <w:proofErr w:type="gramStart"/>
      <w:r w:rsidRPr="00D165CA">
        <w:rPr>
          <w:b/>
          <w:sz w:val="28"/>
          <w:szCs w:val="28"/>
        </w:rPr>
        <w:t>Públicos</w:t>
      </w:r>
      <w:proofErr w:type="gramEnd"/>
    </w:p>
    <w:p w:rsidR="00D165CA" w:rsidRPr="00D165CA" w:rsidRDefault="00D165CA" w:rsidP="00D165CA">
      <w:pPr>
        <w:jc w:val="both"/>
        <w:rPr>
          <w:sz w:val="28"/>
          <w:szCs w:val="28"/>
        </w:rPr>
      </w:pPr>
      <w:r>
        <w:rPr>
          <w:sz w:val="28"/>
          <w:szCs w:val="28"/>
        </w:rPr>
        <w:t>Projeto de Lei nº 010/2015 e Projeto de Lei nº 011/2015.</w:t>
      </w:r>
    </w:p>
    <w:p w:rsidR="00D165CA" w:rsidRPr="00D165CA" w:rsidRDefault="00D165CA" w:rsidP="00D165CA">
      <w:pPr>
        <w:jc w:val="both"/>
        <w:rPr>
          <w:sz w:val="28"/>
          <w:szCs w:val="28"/>
        </w:rPr>
      </w:pPr>
    </w:p>
    <w:p w:rsidR="00D165CA" w:rsidRPr="00D165CA" w:rsidRDefault="00D165CA" w:rsidP="00A954F6">
      <w:pPr>
        <w:spacing w:line="312" w:lineRule="auto"/>
        <w:jc w:val="both"/>
        <w:rPr>
          <w:sz w:val="28"/>
          <w:szCs w:val="28"/>
        </w:rPr>
      </w:pPr>
    </w:p>
    <w:p w:rsidR="00DE0882" w:rsidRPr="00BE2C0C" w:rsidRDefault="00DE0882" w:rsidP="00DE0882">
      <w:pPr>
        <w:spacing w:line="312" w:lineRule="auto"/>
        <w:jc w:val="both"/>
        <w:rPr>
          <w:sz w:val="28"/>
          <w:szCs w:val="28"/>
        </w:rPr>
      </w:pPr>
    </w:p>
    <w:p w:rsidR="00DE0882" w:rsidRPr="00BE2C0C" w:rsidRDefault="00DE0882" w:rsidP="00A954F6">
      <w:pPr>
        <w:spacing w:line="312" w:lineRule="auto"/>
        <w:jc w:val="both"/>
        <w:rPr>
          <w:sz w:val="28"/>
          <w:szCs w:val="28"/>
        </w:rPr>
      </w:pPr>
    </w:p>
    <w:sectPr w:rsidR="00DE0882" w:rsidRPr="00BE2C0C" w:rsidSect="00A954F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F6"/>
    <w:rsid w:val="000A0E1E"/>
    <w:rsid w:val="00102AAE"/>
    <w:rsid w:val="00121CDF"/>
    <w:rsid w:val="0017095A"/>
    <w:rsid w:val="001E4307"/>
    <w:rsid w:val="00413366"/>
    <w:rsid w:val="007408AF"/>
    <w:rsid w:val="00A54B59"/>
    <w:rsid w:val="00A954F6"/>
    <w:rsid w:val="00BE2C0C"/>
    <w:rsid w:val="00D165CA"/>
    <w:rsid w:val="00DE0882"/>
    <w:rsid w:val="00FB3D5F"/>
    <w:rsid w:val="00FD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F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954F6"/>
    <w:pPr>
      <w:keepNext/>
      <w:spacing w:line="312" w:lineRule="auto"/>
      <w:jc w:val="center"/>
      <w:outlineLvl w:val="0"/>
    </w:pPr>
    <w:rPr>
      <w:rFonts w:ascii="Arial" w:hAnsi="Arial" w:cs="Arial"/>
      <w:b/>
      <w:sz w:val="48"/>
      <w:szCs w:val="23"/>
    </w:rPr>
  </w:style>
  <w:style w:type="paragraph" w:styleId="Ttulo2">
    <w:name w:val="heading 2"/>
    <w:basedOn w:val="Normal"/>
    <w:next w:val="Normal"/>
    <w:link w:val="Ttulo2Char"/>
    <w:qFormat/>
    <w:rsid w:val="00A954F6"/>
    <w:pPr>
      <w:keepNext/>
      <w:spacing w:line="312" w:lineRule="auto"/>
      <w:jc w:val="center"/>
      <w:outlineLvl w:val="1"/>
    </w:pPr>
    <w:rPr>
      <w:rFonts w:ascii="Arial" w:hAnsi="Arial" w:cs="Arial"/>
      <w:b/>
      <w:sz w:val="32"/>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54F6"/>
    <w:rPr>
      <w:rFonts w:ascii="Arial" w:eastAsia="Times New Roman" w:hAnsi="Arial" w:cs="Arial"/>
      <w:b/>
      <w:sz w:val="48"/>
      <w:szCs w:val="23"/>
      <w:lang w:eastAsia="pt-BR"/>
    </w:rPr>
  </w:style>
  <w:style w:type="character" w:customStyle="1" w:styleId="Ttulo2Char">
    <w:name w:val="Título 2 Char"/>
    <w:basedOn w:val="Fontepargpadro"/>
    <w:link w:val="Ttulo2"/>
    <w:rsid w:val="00A954F6"/>
    <w:rPr>
      <w:rFonts w:ascii="Arial" w:eastAsia="Times New Roman" w:hAnsi="Arial" w:cs="Arial"/>
      <w:b/>
      <w:sz w:val="32"/>
      <w:szCs w:val="23"/>
      <w:lang w:eastAsia="pt-BR"/>
    </w:rPr>
  </w:style>
  <w:style w:type="paragraph" w:styleId="Recuodecorpodetexto2">
    <w:name w:val="Body Text Indent 2"/>
    <w:basedOn w:val="Normal"/>
    <w:link w:val="Recuodecorpodetexto2Char"/>
    <w:rsid w:val="00A954F6"/>
    <w:pPr>
      <w:suppressAutoHyphens/>
      <w:spacing w:line="312" w:lineRule="auto"/>
      <w:ind w:firstLine="1559"/>
      <w:jc w:val="both"/>
    </w:pPr>
    <w:rPr>
      <w:rFonts w:ascii="Book Antiqua" w:hAnsi="Book Antiqua"/>
      <w:bCs/>
      <w:sz w:val="23"/>
      <w:szCs w:val="20"/>
      <w:lang w:eastAsia="ar-SA"/>
    </w:rPr>
  </w:style>
  <w:style w:type="character" w:customStyle="1" w:styleId="Recuodecorpodetexto2Char">
    <w:name w:val="Recuo de corpo de texto 2 Char"/>
    <w:basedOn w:val="Fontepargpadro"/>
    <w:link w:val="Recuodecorpodetexto2"/>
    <w:rsid w:val="00A954F6"/>
    <w:rPr>
      <w:rFonts w:ascii="Book Antiqua" w:eastAsia="Times New Roman" w:hAnsi="Book Antiqua" w:cs="Times New Roman"/>
      <w:bCs/>
      <w:sz w:val="23"/>
      <w:szCs w:val="20"/>
      <w:lang w:eastAsia="ar-SA"/>
    </w:rPr>
  </w:style>
  <w:style w:type="paragraph" w:styleId="Recuodecorpodetexto">
    <w:name w:val="Body Text Indent"/>
    <w:basedOn w:val="Normal"/>
    <w:link w:val="RecuodecorpodetextoChar"/>
    <w:rsid w:val="00A954F6"/>
    <w:pPr>
      <w:spacing w:after="120"/>
      <w:ind w:left="283"/>
    </w:pPr>
  </w:style>
  <w:style w:type="character" w:customStyle="1" w:styleId="RecuodecorpodetextoChar">
    <w:name w:val="Recuo de corpo de texto Char"/>
    <w:basedOn w:val="Fontepargpadro"/>
    <w:link w:val="Recuodecorpodetexto"/>
    <w:rsid w:val="00A954F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F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954F6"/>
    <w:pPr>
      <w:keepNext/>
      <w:spacing w:line="312" w:lineRule="auto"/>
      <w:jc w:val="center"/>
      <w:outlineLvl w:val="0"/>
    </w:pPr>
    <w:rPr>
      <w:rFonts w:ascii="Arial" w:hAnsi="Arial" w:cs="Arial"/>
      <w:b/>
      <w:sz w:val="48"/>
      <w:szCs w:val="23"/>
    </w:rPr>
  </w:style>
  <w:style w:type="paragraph" w:styleId="Ttulo2">
    <w:name w:val="heading 2"/>
    <w:basedOn w:val="Normal"/>
    <w:next w:val="Normal"/>
    <w:link w:val="Ttulo2Char"/>
    <w:qFormat/>
    <w:rsid w:val="00A954F6"/>
    <w:pPr>
      <w:keepNext/>
      <w:spacing w:line="312" w:lineRule="auto"/>
      <w:jc w:val="center"/>
      <w:outlineLvl w:val="1"/>
    </w:pPr>
    <w:rPr>
      <w:rFonts w:ascii="Arial" w:hAnsi="Arial" w:cs="Arial"/>
      <w:b/>
      <w:sz w:val="32"/>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54F6"/>
    <w:rPr>
      <w:rFonts w:ascii="Arial" w:eastAsia="Times New Roman" w:hAnsi="Arial" w:cs="Arial"/>
      <w:b/>
      <w:sz w:val="48"/>
      <w:szCs w:val="23"/>
      <w:lang w:eastAsia="pt-BR"/>
    </w:rPr>
  </w:style>
  <w:style w:type="character" w:customStyle="1" w:styleId="Ttulo2Char">
    <w:name w:val="Título 2 Char"/>
    <w:basedOn w:val="Fontepargpadro"/>
    <w:link w:val="Ttulo2"/>
    <w:rsid w:val="00A954F6"/>
    <w:rPr>
      <w:rFonts w:ascii="Arial" w:eastAsia="Times New Roman" w:hAnsi="Arial" w:cs="Arial"/>
      <w:b/>
      <w:sz w:val="32"/>
      <w:szCs w:val="23"/>
      <w:lang w:eastAsia="pt-BR"/>
    </w:rPr>
  </w:style>
  <w:style w:type="paragraph" w:styleId="Recuodecorpodetexto2">
    <w:name w:val="Body Text Indent 2"/>
    <w:basedOn w:val="Normal"/>
    <w:link w:val="Recuodecorpodetexto2Char"/>
    <w:rsid w:val="00A954F6"/>
    <w:pPr>
      <w:suppressAutoHyphens/>
      <w:spacing w:line="312" w:lineRule="auto"/>
      <w:ind w:firstLine="1559"/>
      <w:jc w:val="both"/>
    </w:pPr>
    <w:rPr>
      <w:rFonts w:ascii="Book Antiqua" w:hAnsi="Book Antiqua"/>
      <w:bCs/>
      <w:sz w:val="23"/>
      <w:szCs w:val="20"/>
      <w:lang w:eastAsia="ar-SA"/>
    </w:rPr>
  </w:style>
  <w:style w:type="character" w:customStyle="1" w:styleId="Recuodecorpodetexto2Char">
    <w:name w:val="Recuo de corpo de texto 2 Char"/>
    <w:basedOn w:val="Fontepargpadro"/>
    <w:link w:val="Recuodecorpodetexto2"/>
    <w:rsid w:val="00A954F6"/>
    <w:rPr>
      <w:rFonts w:ascii="Book Antiqua" w:eastAsia="Times New Roman" w:hAnsi="Book Antiqua" w:cs="Times New Roman"/>
      <w:bCs/>
      <w:sz w:val="23"/>
      <w:szCs w:val="20"/>
      <w:lang w:eastAsia="ar-SA"/>
    </w:rPr>
  </w:style>
  <w:style w:type="paragraph" w:styleId="Recuodecorpodetexto">
    <w:name w:val="Body Text Indent"/>
    <w:basedOn w:val="Normal"/>
    <w:link w:val="RecuodecorpodetextoChar"/>
    <w:rsid w:val="00A954F6"/>
    <w:pPr>
      <w:spacing w:after="120"/>
      <w:ind w:left="283"/>
    </w:pPr>
  </w:style>
  <w:style w:type="character" w:customStyle="1" w:styleId="RecuodecorpodetextoChar">
    <w:name w:val="Recuo de corpo de texto Char"/>
    <w:basedOn w:val="Fontepargpadro"/>
    <w:link w:val="Recuodecorpodetexto"/>
    <w:rsid w:val="00A954F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572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Luiz</dc:creator>
  <cp:lastModifiedBy>João Luiz</cp:lastModifiedBy>
  <cp:revision>17</cp:revision>
  <dcterms:created xsi:type="dcterms:W3CDTF">2014-10-30T13:14:00Z</dcterms:created>
  <dcterms:modified xsi:type="dcterms:W3CDTF">2015-03-03T13:40:00Z</dcterms:modified>
</cp:coreProperties>
</file>